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28" w:rsidRPr="001E7228" w:rsidRDefault="001E7228" w:rsidP="001E72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</w:pPr>
      <w:r w:rsidRPr="001E7228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&lt;Письмо&gt; </w:t>
      </w:r>
      <w:proofErr w:type="spellStart"/>
      <w:r w:rsidRPr="001E7228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>Минпросвещения</w:t>
      </w:r>
      <w:proofErr w:type="spellEnd"/>
      <w:r w:rsidRPr="001E7228">
        <w:rPr>
          <w:rFonts w:ascii="Montserrat" w:eastAsia="Times New Roman" w:hAnsi="Montserrat" w:cs="Times New Roman"/>
          <w:b/>
          <w:bCs/>
          <w:color w:val="00589B"/>
          <w:sz w:val="30"/>
          <w:szCs w:val="30"/>
          <w:lang w:eastAsia="ru-RU"/>
        </w:rPr>
        <w:t xml:space="preserve"> России N АЗ-1128/08, Профсоюза работников народного образования и науки РФ N 657 от 21.12.2021 &lt;О направлении Методических рекомендаций&gt;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(целевой модели) наставничества педагогических работников")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АЗ-1128/08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End w:id="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ПРОФЕССИОНАЛЬНЫЙ СОЮЗ РАБОТНИКОВ НАРОДНОГО ОБРАЗОВАНИЯ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НАУКИ РОССИЙСКОЙ ФЕДЕРАЦИИ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657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21 декабря 2021 года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10036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33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 Министерство просвещения Российской Федерации направляет разработанные совместно с Профессиональным союзом работников народного образования и науки Российской Федерации методические </w:t>
      </w:r>
      <w:hyperlink r:id="rId5" w:anchor="10000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разработке и внедрению системы (целевой модели) наставничества педагогических работников в образовательных организациях для учета и использования в работе.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Министра просвещения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А.В.ЗЫРЯНОВА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6"/>
      <w:bookmarkEnd w:id="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Председателя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Профессионального союза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работников народного образования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науки Российской Федерации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Т.В.КУПРИЯНОВА</w:t>
      </w: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7"/>
      <w:bookmarkEnd w:id="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8"/>
      <w:bookmarkEnd w:id="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РАЗРАБОТКЕ И ВНЕДРЕНИЮ СИСТЕМЫ (ЦЕЛЕВОЙ МОДЕЛИ)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 ПЕДАГОГИЧЕСКИХ РАБОТНИКОВ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ОБРАЗОВАТЕЛЬНЫХ ОРГАНИЗАЦИЯХ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9"/>
      <w:bookmarkEnd w:id="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АННОТАЦИЯ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0"/>
      <w:bookmarkEnd w:id="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 </w:t>
      </w:r>
      <w:hyperlink r:id="rId6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"Образование" (с учетом изменений и дополнений 2020 и 2021 гг.).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1"/>
      <w:bookmarkEnd w:id="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2"/>
      <w:bookmarkEnd w:id="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3"/>
      <w:bookmarkEnd w:id="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статуса, что существенно затрудняет его "превращение"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4"/>
      <w:bookmarkEnd w:id="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Система (целевая модель) наставничества включает концептуально-методологическую разработку основных категорий и понятий,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5"/>
      <w:bookmarkEnd w:id="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Методические рекомендации разработаны в соответствии с </w:t>
      </w:r>
      <w:hyperlink r:id="rId7" w:anchor="10036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33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роста", а также в рамках реализации паспорта федерального </w:t>
      </w:r>
      <w:hyperlink r:id="rId8" w:anchor="100160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"Современная школа" национального проекта "Образование" &lt;1&gt;.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6"/>
      <w:bookmarkEnd w:id="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7"/>
      <w:bookmarkEnd w:id="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 </w:t>
      </w:r>
      <w:hyperlink r:id="rId9" w:anchor="10036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33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8"/>
      <w:bookmarkEnd w:id="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 внедрения системы наставничества педагогических работников в образовательных организациях Российской Федерации - конец 2022 года.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9"/>
      <w:bookmarkEnd w:id="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Формула расчета: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0"/>
      <w:bookmarkEnd w:id="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= A / B * 100%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1"/>
      <w:bookmarkEnd w:id="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2"/>
      <w:bookmarkEnd w:id="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- доля образовательных организаций, реализующих систему наставничества педагогических работников, процент;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3"/>
      <w:bookmarkEnd w:id="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 - количество образовательных организаций, реализующих систему наставничества педагогических работников, единиц;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4"/>
      <w:bookmarkEnd w:id="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5"/>
      <w:bookmarkEnd w:id="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 - количество образовательных организаций в субъекте Российской Федерации в соответствии с </w:t>
      </w:r>
      <w:hyperlink r:id="rId10" w:anchor="100015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формой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единиц.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6"/>
      <w:bookmarkEnd w:id="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"педагог-наставник".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7"/>
      <w:bookmarkEnd w:id="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Система (целевая модель) наставничества также может быть использована для образовательных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площадок, которые разрабатывают и реализуют образовательные программы обучения наставников,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тьюторского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сопровождения наставников и наставляемых.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8"/>
      <w:bookmarkEnd w:id="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 руководителей, специалистов и служащих (ЕКС) и другие нормативные правовые акты.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9"/>
      <w:bookmarkEnd w:id="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0"/>
      <w:bookmarkEnd w:id="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 </w:t>
      </w:r>
      <w:hyperlink r:id="rId11" w:anchor="10022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внедрению (применению) системы (целевой модели) наставничества педагогических работников в образовательных организациях &lt;2&gt; с включенным Примерным </w:t>
      </w:r>
      <w:hyperlink r:id="rId12" w:anchor="100545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положением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1"/>
      <w:bookmarkEnd w:id="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2"/>
      <w:bookmarkEnd w:id="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 </w:t>
      </w:r>
      <w:hyperlink r:id="rId13" w:anchor="10022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3"/>
      <w:bookmarkEnd w:id="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Система (целевая модель) наставничества педагогических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работников в образовательных организациях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4"/>
      <w:bookmarkEnd w:id="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Методологические основы и ключевые положения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5"/>
      <w:bookmarkEnd w:id="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6"/>
      <w:bookmarkEnd w:id="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Педагогическими работниками являются работники образовательных организаций, перечисленные в </w:t>
      </w:r>
      <w:hyperlink r:id="rId14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постановлении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Правительства Российской Федерации от 8 августа 2013 г. N 678 "Об утверждении номенклатуры должностей педагогических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7"/>
      <w:bookmarkEnd w:id="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Методологической основой системы наставничества является понимание наставничества как: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8"/>
      <w:bookmarkEnd w:id="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9"/>
      <w:bookmarkEnd w:id="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0"/>
      <w:bookmarkEnd w:id="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1"/>
      <w:bookmarkEnd w:id="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2"/>
      <w:bookmarkEnd w:id="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3"/>
      <w:bookmarkEnd w:id="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4"/>
      <w:bookmarkEnd w:id="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5"/>
      <w:bookmarkEnd w:id="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Характерными особенностями системы наставничества являются: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6"/>
      <w:bookmarkEnd w:id="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субъект-субъектное взаимодействие наставника и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7"/>
      <w:bookmarkEnd w:id="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личностноориентированная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направленность;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8"/>
      <w:bookmarkEnd w:id="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9"/>
      <w:bookmarkEnd w:id="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0"/>
      <w:bookmarkEnd w:id="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1"/>
      <w:bookmarkEnd w:id="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2"/>
      <w:bookmarkEnd w:id="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3"/>
      <w:bookmarkEnd w:id="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в системе общего образования ориентирована на реализацию федерального </w:t>
      </w:r>
      <w:hyperlink r:id="rId15" w:anchor="100159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"Современная школа", в системе дополнительного образования - на реализацию федерального </w:t>
      </w:r>
      <w:hyperlink r:id="rId16" w:anchor="100342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"Успех каждого ребенка", в системе среднего профессионального образования - на реализацию федерального </w:t>
      </w:r>
      <w:hyperlink r:id="rId17" w:anchor="100820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"Молодые профессионалы", что выражается в различных направлениях деятельности, результатах и показателях.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4"/>
      <w:bookmarkEnd w:id="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5"/>
      <w:bookmarkEnd w:id="54"/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Самопроектирование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6"/>
      <w:bookmarkEnd w:id="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Цели, задачи, принципы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7"/>
      <w:bookmarkEnd w:id="5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системы (целевой модели) наставничества -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8"/>
      <w:bookmarkEnd w:id="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системы (целевой модели) наставничества: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59"/>
      <w:bookmarkEnd w:id="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0"/>
      <w:bookmarkEnd w:id="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недирективных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(горизонтальных) инициатив;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1"/>
      <w:bookmarkEnd w:id="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2"/>
      <w:bookmarkEnd w:id="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внеинституциональном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уровнях.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3"/>
      <w:bookmarkEnd w:id="6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основывается на следующих принципах: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4"/>
      <w:bookmarkEnd w:id="6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5"/>
      <w:bookmarkEnd w:id="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6"/>
      <w:bookmarkEnd w:id="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7"/>
      <w:bookmarkEnd w:id="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всех необходимых структур системы образования на федеральном, региональном, муниципальном и институциональном уровнях.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8"/>
      <w:bookmarkEnd w:id="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Условия и ресурсы для внедрения и реализации системы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(целевой модели) наставничества педагогических работников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69"/>
      <w:bookmarkEnd w:id="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0"/>
      <w:bookmarkEnd w:id="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1"/>
      <w:bookmarkEnd w:id="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Кадровые условия и ресурсы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2"/>
      <w:bookmarkEnd w:id="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Кадровые условия предполагают наличие в образовательной организации: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3"/>
      <w:bookmarkEnd w:id="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руководителя, разделяющего ценности отечественной системы образования, приоритетные направления ее развития;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4"/>
      <w:bookmarkEnd w:id="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куратора реализации персонализированных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5"/>
      <w:bookmarkEnd w:id="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наставников - педагогов, которые: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6"/>
      <w:bookmarkEnd w:id="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имеют подтвержденные результаты педагогической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7"/>
      <w:bookmarkEnd w:id="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демонстрируют образцы лучших практик преподавания, профессионального взаимодействия с коллегами;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8"/>
      <w:bookmarkEnd w:id="7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79"/>
      <w:bookmarkEnd w:id="7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Организационно-методические и организационно-педагогические условия и ресурсы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0"/>
      <w:bookmarkEnd w:id="7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1"/>
      <w:bookmarkEnd w:id="8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подготовку локальных нормативных актов, программ, сопровождающих процесс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2"/>
      <w:bookmarkEnd w:id="8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разработку персонализированных программ наставнической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3"/>
      <w:bookmarkEnd w:id="8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4"/>
      <w:bookmarkEnd w:id="8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цифровую информационно-коммуникационную среду наставничества вне зависимости 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конкретного места работы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наставляемого и наставника и круга их непосредственного профессионального общения;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85"/>
      <w:bookmarkEnd w:id="8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86"/>
      <w:bookmarkEnd w:id="8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координирование вертикальных и горизонтальных связей в управлении наставнической деятельностью;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87"/>
      <w:bookmarkEnd w:id="8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88"/>
      <w:bookmarkEnd w:id="8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осуществление мониторинга результатов наставнической деятельности.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89"/>
      <w:bookmarkEnd w:id="8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Материально-технические условия и ресурсы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90"/>
      <w:bookmarkEnd w:id="8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Материально-технические условия и ресурсы образовательной организации могут включать: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91"/>
      <w:bookmarkEnd w:id="9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92"/>
      <w:bookmarkEnd w:id="9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доску объявлений для размещения открытой информации по наставничеству педагогических работников (в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т.ч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электронный ресурс, чаты/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группы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наставников-наставляемых в социальных сетях);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093"/>
      <w:bookmarkEnd w:id="9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широкополосный (скоростной) интернет;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094"/>
      <w:bookmarkEnd w:id="9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средства для организации видео-конференц-связи (ВКС);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095"/>
      <w:bookmarkEnd w:id="9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другие материально-технические ресурсы.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096"/>
      <w:bookmarkEnd w:id="9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Финансово-экономические условия. Мотивирование и стимулирование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097"/>
      <w:bookmarkEnd w:id="9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098"/>
      <w:bookmarkEnd w:id="9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099"/>
      <w:bookmarkEnd w:id="9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00"/>
      <w:bookmarkEnd w:id="9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01"/>
      <w:bookmarkEnd w:id="10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02"/>
      <w:bookmarkEnd w:id="10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03"/>
      <w:bookmarkEnd w:id="10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04"/>
      <w:bookmarkEnd w:id="10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грантовых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программах, поддерживающих развитие системы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05"/>
      <w:bookmarkEnd w:id="10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стимулирующих мер общегосударственного значения можно выделить одну из государственных наград Российской Федерации - знак отличия "За наставничество" (вместе с "</w:t>
      </w:r>
      <w:hyperlink r:id="rId18" w:anchor="10003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Положением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знаке отличия "За наставничество"), введенный в соответствии с </w:t>
      </w:r>
      <w:hyperlink r:id="rId19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Указом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06"/>
      <w:bookmarkEnd w:id="10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- нагрудные знаки "Почетный наставник" и "Молодость и Профессионализм", учрежденные </w:t>
      </w:r>
      <w:hyperlink r:id="rId20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07"/>
      <w:bookmarkEnd w:id="10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Психолого-педагогические условия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08"/>
      <w:bookmarkEnd w:id="10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09"/>
      <w:bookmarkEnd w:id="10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Психолого-педагогический ресурс в системе наставничества подразумевает: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10"/>
      <w:bookmarkEnd w:id="1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11"/>
      <w:bookmarkEnd w:id="1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акмеологических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12"/>
      <w:bookmarkEnd w:id="1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13"/>
      <w:bookmarkEnd w:id="1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III. Структурные компоненты системы (целевой модели) наставничества педагогических работников в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14"/>
      <w:bookmarkEnd w:id="1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15"/>
      <w:bookmarkEnd w:id="1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16"/>
      <w:bookmarkEnd w:id="1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17"/>
      <w:bookmarkEnd w:id="1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18"/>
      <w:bookmarkEnd w:id="1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19"/>
      <w:bookmarkEnd w:id="1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Внутренний контур: образовательная организация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20"/>
      <w:bookmarkEnd w:id="1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 организация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21"/>
      <w:bookmarkEnd w:id="1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22"/>
      <w:bookmarkEnd w:id="1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вебинарах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семинарах по проблемам наставничества и т.п.).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23"/>
      <w:bookmarkEnd w:id="1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Осуществляет организационное, учебно-методическое, материально-техническое, инфраструктурное обеспечение системы (целевой модели)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24"/>
      <w:bookmarkEnd w:id="1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Создает условия по координации и мониторингу реализации системы (целевой модели)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25"/>
      <w:bookmarkEnd w:id="1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Общие руководство и контроль за организацией и реализацией системы (целевой модели) наставничества осуществляет руководитель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26"/>
      <w:bookmarkEnd w:id="1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27"/>
      <w:bookmarkEnd w:id="1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реализации программ наставничества: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28"/>
      <w:bookmarkEnd w:id="1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 &lt;3&gt;;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29"/>
      <w:bookmarkEnd w:id="1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30"/>
      <w:bookmarkEnd w:id="1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&lt;3&gt; Подробнее см. </w:t>
      </w:r>
      <w:hyperlink r:id="rId21" w:anchor="100340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2.2.3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31"/>
      <w:bookmarkEnd w:id="1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организовывает разработку персонализированных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32"/>
      <w:bookmarkEnd w:id="1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33"/>
      <w:bookmarkEnd w:id="1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34"/>
      <w:bookmarkEnd w:id="1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35"/>
      <w:bookmarkEnd w:id="1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инициирует публичные мероприятия по популяризации системы наставничества педагогических работников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36"/>
      <w:bookmarkEnd w:id="1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37"/>
      <w:bookmarkEnd w:id="1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Методическое объединение (МО) /совет наставников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38"/>
      <w:bookmarkEnd w:id="1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39"/>
      <w:bookmarkEnd w:id="1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деятельности МО наставников: осуществление текущего руководства реализацией персонализированных программ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40"/>
      <w:bookmarkEnd w:id="1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 МО наставников: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41"/>
      <w:bookmarkEnd w:id="1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42"/>
      <w:bookmarkEnd w:id="1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принимать участие в разработке и апробации персонализированных программ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43"/>
      <w:bookmarkEnd w:id="1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наставников, работа с родителями, связь с системой дополнительного образования и т.п.);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44"/>
      <w:bookmarkEnd w:id="1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45"/>
      <w:bookmarkEnd w:id="1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46"/>
      <w:bookmarkEnd w:id="1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47"/>
      <w:bookmarkEnd w:id="1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мониторинговых и оценочных процедурах хода реализации персонализированных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7" w:name="100148"/>
      <w:bookmarkEnd w:id="1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являться переговорной площадкой, осуществлять консультационные, согласовательные и арбитражные функции;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100149"/>
      <w:bookmarkEnd w:id="1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разработке системы поощрения (материального и нематериального стимулирования) наставников и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100150"/>
      <w:bookmarkEnd w:id="1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формировании банка лучших практик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51"/>
      <w:bookmarkEnd w:id="1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Внешний контур: региональный уровень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100152"/>
      <w:bookmarkEnd w:id="1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Региональный институт развития образования/институт повышения квалификации (далее - ИРО/ИПК)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100153"/>
      <w:bookmarkEnd w:id="1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100154"/>
      <w:bookmarkEnd w:id="1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100155"/>
      <w:bookmarkEnd w:id="15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проведения курсов повышения квалификации для специалистов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 по вопросам внедрения системы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100156"/>
      <w:bookmarkEnd w:id="1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100157"/>
      <w:bookmarkEnd w:id="15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Центры непрерывного повышения профессионального мастерства педагогических работников (ЦНППМ ПР)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158"/>
      <w:bookmarkEnd w:id="1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Цель деятельности: осуществление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тьюторского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сопровождения индивидуальных образовательных маршрутов (далее - ИОМ) педагогических работников в образовательных организациях.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100159"/>
      <w:bookmarkEnd w:id="1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 ЦНППМ ПР: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160"/>
      <w:bookmarkEnd w:id="1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161"/>
      <w:bookmarkEnd w:id="1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облегчать перенос приобретенных (усовершенствованных) профессиональных компетенций в ежедневную педагогическую практику;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162"/>
      <w:bookmarkEnd w:id="1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выявлять, систематизировать, отбирать 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диссеминировать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новые рациональные и эффективные практики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163"/>
      <w:bookmarkEnd w:id="162"/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Тьюторство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164"/>
      <w:bookmarkEnd w:id="163"/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ЦНППМ ПР -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165"/>
      <w:bookmarkEnd w:id="1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тьютора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площадках, ресурсах неформального 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информального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5" w:name="100166"/>
      <w:bookmarkEnd w:id="1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Индивидуальный образовательный маршрут наставляемого - это долгосрочная (4 - 5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6" w:name="100167"/>
      <w:bookmarkEnd w:id="1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Алгоритм разработки индивидуального образовательного маршрута как образовательной технологии предусматривает следующие позиции.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100168"/>
      <w:bookmarkEnd w:id="1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Самоопределение (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саморефлексия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педагога 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100169"/>
      <w:bookmarkEnd w:id="1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100170"/>
      <w:bookmarkEnd w:id="1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100171"/>
      <w:bookmarkEnd w:id="1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Составление дорожной карты ИОМ, включающей: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1" w:name="100172"/>
      <w:bookmarkEnd w:id="1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график обучения по программам дополнительного профессионального образования;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2" w:name="100173"/>
      <w:bookmarkEnd w:id="1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74"/>
      <w:bookmarkEnd w:id="1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4" w:name="100175"/>
      <w:bookmarkEnd w:id="1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 комплекс и последовательность конкретных мер и мероприятий в целях достижения желаемого результата.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5" w:name="100176"/>
      <w:bookmarkEnd w:id="1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100177"/>
      <w:bookmarkEnd w:id="1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7" w:name="100178"/>
      <w:bookmarkEnd w:id="17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100179"/>
      <w:bookmarkEnd w:id="17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100180"/>
      <w:bookmarkEnd w:id="17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Внешний контур: федеральный уровень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0" w:name="100181"/>
      <w:bookmarkEnd w:id="18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ФГАОУ ДПО "Академия Министерства просвещения Российской Федерации"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100182"/>
      <w:bookmarkEnd w:id="18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2" w:name="100183"/>
      <w:bookmarkEnd w:id="18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100184"/>
      <w:bookmarkEnd w:id="18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100185"/>
      <w:bookmarkEnd w:id="18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86"/>
      <w:bookmarkEnd w:id="18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87"/>
      <w:bookmarkEnd w:id="18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88"/>
      <w:bookmarkEnd w:id="18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проводить различные мероприятия (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89"/>
      <w:bookmarkEnd w:id="18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90"/>
      <w:bookmarkEnd w:id="18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деятельности: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91"/>
      <w:bookmarkEnd w:id="19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92"/>
      <w:bookmarkEnd w:id="19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способствовать упрочению связей между системой высшего педагогического образования и системами общего,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профессиональногои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дополнительного образования;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193"/>
      <w:bookmarkEnd w:id="19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194"/>
      <w:bookmarkEnd w:id="19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195"/>
      <w:bookmarkEnd w:id="19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IV. Ожидаемые (планируемые) результаты внедрения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реализации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педагогических работников в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возможные риски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196"/>
      <w:bookmarkEnd w:id="19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197"/>
      <w:bookmarkEnd w:id="19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непрерывный профессиональный рост, личностное развитие и самореализацию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198"/>
      <w:bookmarkEnd w:id="19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рост числа закрепившихся в профессии молодых/начинающих педагогов;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199"/>
      <w:bookmarkEnd w:id="19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развитие профессиональных перспектив педагогов старшего возраста в условиях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200"/>
      <w:bookmarkEnd w:id="19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методическое сопровождение системы наставничества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201"/>
      <w:bookmarkEnd w:id="20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цифровую информационно-коммуникативную среду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202"/>
      <w:bookmarkEnd w:id="20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обмен инновационным опытом в сфере практик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203"/>
      <w:bookmarkEnd w:id="20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оценки эффективности наставнической деятельности можно рекомендовать мониторинг, состоящий из двух этапов.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204"/>
      <w:bookmarkEnd w:id="20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Мониторинг процесса реализации персонализированной программы наставничества, который оценивает: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100205"/>
      <w:bookmarkEnd w:id="20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результативность реализации персонализированной программы наставничества и сопутствующие риски;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100206"/>
      <w:bookmarkEnd w:id="20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эффективность реализации образовательных и культурных проектов совместно с наставляемым;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100207"/>
      <w:bookmarkEnd w:id="20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процент обучающихся наставляемого, успешно прошедших ВПР/ОГЭ/ЕГЭ;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100208"/>
      <w:bookmarkEnd w:id="20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динамику успеваемости обучающихся;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100209"/>
      <w:bookmarkEnd w:id="20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динамику участия обучающихся в олимпиадах;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100210"/>
      <w:bookmarkEnd w:id="2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социально-профессиональную активность наставляемого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100211"/>
      <w:bookmarkEnd w:id="2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Мониторинг влияния персонализированной программы наставничества на всех ее участников.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100212"/>
      <w:bookmarkEnd w:id="2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Результатом успешной реализации персонализированной программы наставничества может быть признано: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100213"/>
      <w:bookmarkEnd w:id="2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улучшение образовательных результатов и у наставляемого, и у наставника;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14"/>
      <w:bookmarkEnd w:id="2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уровня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мотивированности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осознанности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наставляемых в вопросах саморазвития и профессионального самообразования;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100215"/>
      <w:bookmarkEnd w:id="2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степень включенности наставляемого в инновационную деятельность школы;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100216"/>
      <w:bookmarkEnd w:id="2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качество и темпы адаптации молодого/менее опытного/сменившего место работы специалиста на новом месте работы;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100217"/>
      <w:bookmarkEnd w:id="2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увеличение числа педагогов, планирующих стать наставниками и наставляемыми в ближайшем будущем.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100218"/>
      <w:bookmarkEnd w:id="2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 &lt;4&gt;.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100219"/>
      <w:bookmarkEnd w:id="2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100220"/>
      <w:bookmarkEnd w:id="2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&lt;4&gt; О системе минимизации рисков более подробно говорится в </w:t>
      </w:r>
      <w:hyperlink r:id="rId22" w:anchor="10051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6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100221"/>
      <w:bookmarkEnd w:id="2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Отсутствие у части педагогов восприятия наставничества как механизма профессионального роста педагогов.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100222"/>
      <w:bookmarkEnd w:id="2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Высокая нагрузка на наставников и наставляемых.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2" w:name="100223"/>
      <w:bookmarkEnd w:id="2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Низкая мотивация наставников.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3" w:name="100224"/>
      <w:bookmarkEnd w:id="2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Недостаточно высокое качество наставнической деятельности и формализм в выполнении функций наставника.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100225"/>
      <w:bookmarkEnd w:id="2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Низкая мотивация наставляемых, их стремление противопоставить себя "косным" наставникам и их многолетнему опыту.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100226"/>
      <w:bookmarkEnd w:id="2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Низкая степень взаимодействия всех элементов двухконтурной структуры системы (целевой модели) наставничества.</w:t>
      </w: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100227"/>
      <w:bookmarkEnd w:id="2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100228"/>
      <w:bookmarkEnd w:id="2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ОБРАЗОВАТЕЛЬНЫХ ОРГАНИЗАЦИЙ ПО РЕАЛИЗАЦИИ СИСТЕМЫ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(ЦЕЛЕВОЙ МОДЕЛИ) НАСТАВНИЧЕСТВА ПЕДАГОГИЧЕСКИХ РАБОТНИКОВ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29"/>
      <w:bookmarkEnd w:id="2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Введение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30"/>
      <w:bookmarkEnd w:id="2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100231"/>
      <w:bookmarkEnd w:id="2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100232"/>
      <w:bookmarkEnd w:id="2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позволят руководящим и административным работникам образовательных организаций: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100233"/>
      <w:bookmarkEnd w:id="2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3" w:name="100234"/>
      <w:bookmarkEnd w:id="2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100235"/>
      <w:bookmarkEnd w:id="2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100236"/>
      <w:bookmarkEnd w:id="2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внедрении и применении в соответствии с методическими </w:t>
      </w:r>
      <w:hyperlink r:id="rId23" w:anchor="10000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100237"/>
      <w:bookmarkEnd w:id="2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100238"/>
      <w:bookmarkEnd w:id="2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1. 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100239"/>
      <w:bookmarkEnd w:id="2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Нормативное правовое обеспечение внедрения (применения)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100240"/>
      <w:bookmarkEnd w:id="2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0" w:name="100241"/>
      <w:bookmarkEnd w:id="2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Важнейшее нормативное правовое условие осуществления наставнической 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1" w:name="100242"/>
      <w:bookmarkEnd w:id="2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2" w:name="100243"/>
      <w:bookmarkEnd w:id="2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Так, в соответствии со </w:t>
      </w:r>
      <w:hyperlink r:id="rId24" w:anchor="00063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статьей 129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Трудового кодекса Российской Федерации &lt;5&gt;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 &lt;6&gt;. В соответствии со </w:t>
      </w:r>
      <w:hyperlink r:id="rId25" w:anchor="000689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статьей 144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Трудового кодекса Российской Федерации "Системы оплаты труда (в том числе тарифные системы оплаты труда) работников государственных и муниципальных учреждений" соответственно устанавливаются: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3" w:name="100244"/>
      <w:bookmarkEnd w:id="2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4" w:name="100245"/>
      <w:bookmarkEnd w:id="2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&lt;5&gt; "Трудовой </w:t>
      </w:r>
      <w:hyperlink r:id="rId26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Федерации" от 30.12.2001 N 197-ФЗ (ред. от 22.11.2021) (с изм. и доп., вступ. в силу с 30.11.2021).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5" w:name="100246"/>
      <w:bookmarkEnd w:id="2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&lt;6&gt;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6" w:name="100247"/>
      <w:bookmarkEnd w:id="2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7" w:name="100248"/>
      <w:bookmarkEnd w:id="2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законами и иными нормативными правовыми актами субъектов Российской Федерации;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100249"/>
      <w:bookmarkEnd w:id="2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100250"/>
      <w:bookmarkEnd w:id="2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100251"/>
      <w:bookmarkEnd w:id="2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100252"/>
      <w:bookmarkEnd w:id="2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27" w:anchor="100014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1.2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приказа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приказ N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100253"/>
      <w:bookmarkEnd w:id="2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режима деятельности организации,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54"/>
      <w:bookmarkEnd w:id="2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продолжительности рабочего времени или норм часов педагогической работы за ставку заработной платы,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55"/>
      <w:bookmarkEnd w:id="25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объема фактической учебной (тренировочной) нагрузки (педагогической работы) педагогических работников, определяемого в соответствии с </w:t>
      </w:r>
      <w:hyperlink r:id="rId2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приказ N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5" w:name="100256"/>
      <w:bookmarkEnd w:id="2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29" w:anchor="100033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2.3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приказа N 536 другая часть педагогической работы, выполняемая с их письменного согласия за дополнительную оплату, регулируется планами и графиками организации, утверждаемыми локальными нормативными актами организации в порядке, установленном трудовым законодательством, -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</w:p>
    <w:bookmarkStart w:id="256" w:name="100257"/>
    <w:bookmarkEnd w:id="256"/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"https://legalacts.ru/doc/prikaz-minobrnauki-rossii-ot-22122014-n-1601/" </w:instrTex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1E7228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Приказ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N 1601 предусматривает включение в рабочее время понятия "другая педагогическая работа, предусмотренная трудовыми (должностными) обязанностями и (или) индивидуальным планом, - методическая ..." </w:t>
      </w:r>
      <w:hyperlink r:id="rId30" w:anchor="000001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(пункт 1)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также </w:t>
      </w:r>
      <w:hyperlink r:id="rId31" w:anchor="100113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6.5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7" w:name="100258"/>
      <w:bookmarkEnd w:id="2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100259"/>
      <w:bookmarkEnd w:id="2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1.2.1. Локальные нормативные правовые акты, обеспечивающие реализацию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9" w:name="100260"/>
      <w:bookmarkEnd w:id="2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системы (целевой модели) наставничества педагогических работников в образовательных организациях предусматривает разработку, утверждение и внедрение локальных актов образовательной организации в сфере наставничества &lt;7&gt;.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0" w:name="100261"/>
      <w:bookmarkEnd w:id="2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1" w:name="100262"/>
      <w:bookmarkEnd w:id="2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&lt;7&gt; В соответствии со </w:t>
      </w:r>
      <w:hyperlink r:id="rId32" w:anchor="100379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ст. 28, п. 1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ФЗ от 29.12.2012 N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2" w:name="100263"/>
      <w:bookmarkEnd w:id="26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нормативные правовые акты, которые могут быть разработаны образовательной организацией: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3" w:name="100264"/>
      <w:bookmarkEnd w:id="26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Приказ "Об утверждении положения о системе наставничества педагогических работников в образовательной организации" (с приложениями: Положение о системе наставничества педагогических работников в образовательной организации &lt;8&gt;, Дорожная карта (план мероприятий) по реализации Положения о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системе наставничества педагогических работников в образовательной организации &lt;9&gt;).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4" w:name="100265"/>
      <w:bookmarkEnd w:id="2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5" w:name="100266"/>
      <w:bookmarkEnd w:id="2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&lt;8&gt; Приложение 2 - Примерное </w:t>
      </w:r>
      <w:hyperlink r:id="rId33" w:anchor="100545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системе наставничества педагогических работников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6" w:name="100267"/>
      <w:bookmarkEnd w:id="2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&lt;9&gt; Приложение 1 - Примерная дорожная </w:t>
      </w:r>
      <w:hyperlink r:id="rId34" w:anchor="10067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карта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7" w:name="100268"/>
      <w:bookmarkEnd w:id="2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&lt;10&gt;.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8" w:name="100269"/>
      <w:bookmarkEnd w:id="2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9" w:name="100270"/>
      <w:bookmarkEnd w:id="2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&lt;10&gt; При наличии в данной образовательной организации педагогических работников, нуждающихся в наставнике.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0" w:name="100271"/>
      <w:bookmarkEnd w:id="2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Дополнительно рекомендуется заключение соглашения о сотрудничестве с другими образовательными организациями, с ИПК, ИРО, ЦНППМ ПР в регионе,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1" w:name="100272"/>
      <w:bookmarkEnd w:id="2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стажировочными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2" w:name="100273"/>
      <w:bookmarkEnd w:id="2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3" w:name="100274"/>
      <w:bookmarkEnd w:id="2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1.2.2. Организационно-методическое и информационно-методическое обеспечение реализации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4" w:name="100275"/>
      <w:bookmarkEnd w:id="2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Организационно-методическое обеспечение реализации системы (целевой модели)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5" w:name="100276"/>
      <w:bookmarkEnd w:id="2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пар/групп "наставник - наставляемый" с составлением персонализированных программ наставничества для конкретных пар/групп;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6" w:name="100277"/>
      <w:bookmarkEnd w:id="2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России" и/или по программам соответствующего профиля из числа программ Федерального реестра программ ДППО;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7" w:name="100278"/>
      <w:bookmarkEnd w:id="27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разработка материалов анкетирования для оценки реализации персонализированных программ наставничества с целью выявления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профессиональных затруднений педагогических работников (в том числе молодых/начинающих педагогов) &lt;11&gt;;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8" w:name="100279"/>
      <w:bookmarkEnd w:id="27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9" w:name="100280"/>
      <w:bookmarkEnd w:id="27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&lt;11&gt; См. </w:t>
      </w:r>
      <w:hyperlink r:id="rId35" w:anchor="100461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4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"Завершение программ наставничества педагогических работников. Оценка результативности и эффективности реализации наставнических программ".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0" w:name="100281"/>
      <w:bookmarkEnd w:id="28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методических материалов для наставника и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1" w:name="100282"/>
      <w:bookmarkEnd w:id="28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2" w:name="100283"/>
      <w:bookmarkEnd w:id="28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подготовка положения и иной документации о проведении конкурсов на лучшего наставника, конкурсов наставнических пар;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3" w:name="100284"/>
      <w:bookmarkEnd w:id="28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помощь молодым педагогам в подготовке к участию в профессиональных конкурсах;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4" w:name="100285"/>
      <w:bookmarkEnd w:id="28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организация обмена педагогическим и наставническим опытом;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5" w:name="100286"/>
      <w:bookmarkEnd w:id="28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6" w:name="100287"/>
      <w:bookmarkEnd w:id="28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Персонализированная программа наставничества педагогических работников в образовательных организациях: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7" w:name="100288"/>
      <w:bookmarkEnd w:id="28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является краткосрочной (от 3 месяцев до 1 года, при необходимости может быть продлена);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8" w:name="100289"/>
      <w:bookmarkEnd w:id="28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создается для конкретной пары/группы наставников и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9" w:name="100290"/>
      <w:bookmarkEnd w:id="28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0" w:name="100291"/>
      <w:bookmarkEnd w:id="29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1" w:name="100292"/>
      <w:bookmarkEnd w:id="29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2" w:name="100293"/>
      <w:bookmarkEnd w:id="29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3" w:name="100294"/>
      <w:bookmarkEnd w:id="29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4" w:name="100295"/>
      <w:bookmarkEnd w:id="29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5" w:name="100296"/>
      <w:bookmarkEnd w:id="29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Информационно-методическое обеспечение системы (целевой модели) наставничества реализуется с помощью: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6" w:name="100297"/>
      <w:bookmarkEnd w:id="29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официального сайта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7" w:name="100298"/>
      <w:bookmarkEnd w:id="29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участия педагогов в сетевых предметных сообществах;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8" w:name="100299"/>
      <w:bookmarkEnd w:id="29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организации доступа в виртуальные библиотеки, в том числе библиотеки методической литературы;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9" w:name="100300"/>
      <w:bookmarkEnd w:id="29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0" w:name="100301"/>
      <w:bookmarkEnd w:id="30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Внедрение (применение) системы (целевой модели) наставничества в образовательных организациях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1" w:name="100302"/>
      <w:bookmarkEnd w:id="30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2" w:name="100303"/>
      <w:bookmarkEnd w:id="30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Внедрение (применение) и реализацию системы наставничества условно можно разделить на три основных этапа: подготовительный, основной и заключительный.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3" w:name="100304"/>
      <w:bookmarkEnd w:id="30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Подготовительный этап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4" w:name="100305"/>
      <w:bookmarkEnd w:id="30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Крайне важно информирование педагогического коллектива о подготовке к внедрению системы (целевой модели) наставничества. На этом этапе также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5" w:name="100306"/>
      <w:bookmarkEnd w:id="30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 этап внедрения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6" w:name="100307"/>
      <w:bookmarkEnd w:id="30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Заключительный этап направлен на мониторинг результатов внедрения (применения) системы (целевой модели) наставничества, рефлексию (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саморефлексию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7" w:name="100308"/>
      <w:bookmarkEnd w:id="30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Мониторинг внедрения (применения) 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образовательных результатов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8" w:name="100309"/>
      <w:bookmarkEnd w:id="30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9" w:name="100310"/>
      <w:bookmarkEnd w:id="3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Подбор и формирование пар "наставник - наставляемый"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0" w:name="100311"/>
      <w:bookmarkEnd w:id="3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1" w:name="100312"/>
      <w:bookmarkEnd w:id="3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2.2.1. Кто может быть наставником?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2" w:name="100313"/>
      <w:bookmarkEnd w:id="3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Наставников выбирают из числа: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3" w:name="100314"/>
      <w:bookmarkEnd w:id="3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вебинаров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4" w:name="100315"/>
      <w:bookmarkEnd w:id="3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5" w:name="100316"/>
      <w:bookmarkEnd w:id="3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эмпатией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имевших опыт успешной неформальной наставнической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6" w:name="100317"/>
      <w:bookmarkEnd w:id="3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7" w:name="100318"/>
      <w:bookmarkEnd w:id="3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8" w:name="100319"/>
      <w:bookmarkEnd w:id="3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9" w:name="100320"/>
      <w:bookmarkEnd w:id="3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2.2.2. Требования к компетенциям наставника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0" w:name="100321"/>
      <w:bookmarkEnd w:id="3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1" w:name="100322"/>
      <w:bookmarkEnd w:id="3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2" w:name="100323"/>
      <w:bookmarkEnd w:id="3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уметь "вводить в должность" (знакомить с основными обязанностями, требованиями, предъявляемыми к учителю-предметнику (учителю начальных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3" w:name="100324"/>
      <w:bookmarkEnd w:id="3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4" w:name="100325"/>
      <w:bookmarkEnd w:id="3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5" w:name="100326"/>
      <w:bookmarkEnd w:id="3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6" w:name="100327"/>
      <w:bookmarkEnd w:id="3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7" w:name="100328"/>
      <w:bookmarkEnd w:id="3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8" w:name="100329"/>
      <w:bookmarkEnd w:id="3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9" w:name="100330"/>
      <w:bookmarkEnd w:id="3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0" w:name="100331"/>
      <w:bookmarkEnd w:id="3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подводить итоги профессиональной адаптации молодого (начинающего) педагога с предложениями по дальнейшей работе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1" w:name="100332"/>
      <w:bookmarkEnd w:id="3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наставника, помимо соответствующих обязанностей, имеются и соответствующие права: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2" w:name="100333"/>
      <w:bookmarkEnd w:id="3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привлекать наставляемого к участию в мероприятиях, связанных с реализацией персонализированной программы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3" w:name="100334"/>
      <w:bookmarkEnd w:id="3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4" w:name="100335"/>
      <w:bookmarkEnd w:id="3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5" w:name="100336"/>
      <w:bookmarkEnd w:id="3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составе комиссий принимать участие в аттестации наставляемого и иных оценочных или конкурсных мероприятиях;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6" w:name="100337"/>
      <w:bookmarkEnd w:id="3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7" w:name="100338"/>
      <w:bookmarkEnd w:id="3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8" w:name="100339"/>
      <w:bookmarkEnd w:id="3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9" w:name="100340"/>
      <w:bookmarkEnd w:id="3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2.2.3. Кто может быть наставляемым?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0" w:name="100341"/>
      <w:bookmarkEnd w:id="3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Наставляемые формируются из числа: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1" w:name="100342"/>
      <w:bookmarkEnd w:id="3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молодых/начинающих педагогов;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2" w:name="100343"/>
      <w:bookmarkEnd w:id="3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приступивших к работе после длительного перерыва;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3" w:name="100344"/>
      <w:bookmarkEnd w:id="3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находящихся в процессе адаптации на новом месте работы;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4" w:name="100345"/>
      <w:bookmarkEnd w:id="3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5" w:name="100346"/>
      <w:bookmarkEnd w:id="3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желающих овладеть современными IT-программами, цифровыми навыками, ИКТ-компетенциями и т.д.;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6" w:name="100347"/>
      <w:bookmarkEnd w:id="3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находящихся в состоянии профессионального, эмоционального выгорания;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7" w:name="100348"/>
      <w:bookmarkEnd w:id="3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испытывающих другие профессиональные затруднения и осознающих потребность в наставнике;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8" w:name="100349"/>
      <w:bookmarkEnd w:id="3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9" w:name="100350"/>
      <w:bookmarkEnd w:id="3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 наставляемого: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0" w:name="100351"/>
      <w:bookmarkEnd w:id="3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1" w:name="100352"/>
      <w:bookmarkEnd w:id="3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2" w:name="100353"/>
      <w:bookmarkEnd w:id="3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3" w:name="100354"/>
      <w:bookmarkEnd w:id="3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выходить с ходатайством о замене наставника к куратору реализации программ наставничества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4" w:name="100355"/>
      <w:bookmarkEnd w:id="35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Основные подходы к организации взаимодействия "наставник - наставляемый"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5" w:name="100356"/>
      <w:bookmarkEnd w:id="3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6" w:name="100357"/>
      <w:bookmarkEnd w:id="35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7" w:name="100358"/>
      <w:bookmarkEnd w:id="3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8" w:name="100359"/>
      <w:bookmarkEnd w:id="3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реализация индивидуальных траекторий (индивидуализация запросов от наставляемых), выбор форм и видов наставничества "под запрос", личностно ориентированное наставничество;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9" w:name="100360"/>
      <w:bookmarkEnd w:id="3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использование групповых форм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0" w:name="100361"/>
      <w:bookmarkEnd w:id="3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взаимодействие наставников и наставляемых в рамках тематических проектов/проектной деятельности (целевые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интенсивы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онлайн-марафоны от наставников, разработка дистанционных курсов, запись видеороликов и др.);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1" w:name="100362"/>
      <w:bookmarkEnd w:id="3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2" w:name="100363"/>
      <w:bookmarkEnd w:id="36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виртуальное пространство многоуровневого сетевого наставничества и взаимодействия (формирование электронной базы наставничества, совместные интернет-проекты, консультации, конкурсы и пр.);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3" w:name="100364"/>
      <w:bookmarkEnd w:id="36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внешних компетентных наставников и экспертов.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4" w:name="100365"/>
      <w:bookmarkEnd w:id="3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5" w:name="100366"/>
      <w:bookmarkEnd w:id="3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Основные подходы к организации взаимодействия пары "наставник - 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6" w:name="100367"/>
      <w:bookmarkEnd w:id="3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7" w:name="100368"/>
      <w:bookmarkEnd w:id="3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8" w:name="100369"/>
      <w:bookmarkEnd w:id="3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профессионального запроса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9" w:name="100370"/>
      <w:bookmarkEnd w:id="3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0" w:name="100371"/>
      <w:bookmarkEnd w:id="3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1" w:name="100372"/>
      <w:bookmarkEnd w:id="3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предлагает свою помощь в достижении целей, указывает на риски и противоречия;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2" w:name="100373"/>
      <w:bookmarkEnd w:id="3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3" w:name="100374"/>
      <w:bookmarkEnd w:id="3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старается оказывать личностную и психологическую поддержку, мотивирует наставляемого на достижение успеха;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4" w:name="100375"/>
      <w:bookmarkEnd w:id="3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5" w:name="100376"/>
      <w:bookmarkEnd w:id="3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6" w:name="100377"/>
      <w:bookmarkEnd w:id="3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7" w:name="100378"/>
      <w:bookmarkEnd w:id="37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Формы наставничества педагогических работников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8" w:name="100379"/>
      <w:bookmarkEnd w:id="37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Форма наставничества 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9" w:name="100380"/>
      <w:bookmarkEnd w:id="37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"педагог - педагог", "руководитель образовательной организации - педагог", "работодатель - студент педагогического вуза/колледжа" "педагог вуза/колледжа - молодой педагог образовательной организации", "социальный партнер - педагогический работник образовательных организаций СПО и дополнительного образования (далее - ДО).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0" w:name="100381"/>
      <w:bookmarkEnd w:id="38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3.1.1. Форма наставничества "педагог-педагог"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1" w:name="100382"/>
      <w:bookmarkEnd w:id="38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"педагог - педагог"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2" w:name="100383"/>
      <w:bookmarkEnd w:id="38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такой форме наставничества, как "педагог - педагог", возможны следующие модели взаимодействия.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3" w:name="100384"/>
      <w:bookmarkEnd w:id="38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Взаимодействие "опытный педагог - молодой специалист",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"другом, товарищем и братом",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взаимопосещение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уроков, анкетирование, тестирование, участие в различных очных и дистанционных мероприятиях.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4" w:name="100385"/>
      <w:bookmarkEnd w:id="38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успеха молодой педагог закрепляется не только в профессии, но и в данной образовательной организации, спустя три - пять лет проходит аттестацию и стремится к дальнейшему профессиональному росту.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5" w:name="100386"/>
      <w:bookmarkEnd w:id="38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Взаимодействие "лидер педагогического сообщества - педагог, испытывающий профессиональные затруднения в сфере коммуникации".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плохо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налаживаются контакты с коллегами", "я испытываю сложности во время уроков, особенно при посещении урока руководством школы" и пр., "я не знаю, как разговаривать с родителями в конфликтных ситуациях" и т.д.). Главное направление наставнической деятельности -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6" w:name="100387"/>
      <w:bookmarkEnd w:id="38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Взаимодействие "педагог-новатор - консервативный педагог",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7" w:name="100388"/>
      <w:bookmarkEnd w:id="38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Взаимодействие "опытный предметник - неопытный предметник",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вебинарах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8" w:name="100389"/>
      <w:bookmarkEnd w:id="38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Особую роль в форме наставничества "педагог-педагог" в перспективе будут играть педагоги, имеющие квалификационную категорию "педагог-наставник", "педагог-методист" &lt;12&gt;. Одно из необходимых условий присвоения педагогу квалификационной категории "педагог-наставник" - многолетнее продуктивное участие в реализации персонализированных программ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9" w:name="100390"/>
      <w:bookmarkEnd w:id="38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0" w:name="100391"/>
      <w:bookmarkEnd w:id="39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&lt;12&gt; После принятия нового порядка проведения аттестации взамен действующего </w:t>
      </w:r>
      <w:hyperlink r:id="rId36" w:anchor="100012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Порядка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проведения аттестации педагогических работников организаций, осуществляющих образовательную деятельность, утвержденный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приказом Министерства образования и науки Российской Федерации от 7 апреля 2014 г. N 276.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1" w:name="100392"/>
      <w:bookmarkEnd w:id="39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3.1.2. Форма наставничества "руководитель образовательной организации - педагог"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2" w:name="100393"/>
      <w:bookmarkEnd w:id="39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"руководитель образовательной организации - педагог" применима во всех образовательных организациях общего образования, СПО и ДО.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3" w:name="100394"/>
      <w:bookmarkEnd w:id="39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Руководитель образовательной организации как представитель работодателя &lt;13&gt;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"педагог - педагог".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4" w:name="100395"/>
      <w:bookmarkEnd w:id="39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5" w:name="100396"/>
      <w:bookmarkEnd w:id="39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&lt;13&gt; Для работников (в том числе педагогических работников) образовательных организаций работодателем является образовательная организация.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6" w:name="100397"/>
      <w:bookmarkEnd w:id="39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реализации формы наставничества "руководитель образовательной организации - педагог":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7" w:name="100398"/>
      <w:bookmarkEnd w:id="39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8" w:name="100399"/>
      <w:bookmarkEnd w:id="39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9" w:name="100400"/>
      <w:bookmarkEnd w:id="39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0" w:name="100401"/>
      <w:bookmarkEnd w:id="40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1" w:name="100402"/>
      <w:bookmarkEnd w:id="40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престижа и укрепление позитивного имиджа школы и педагогов в социокультурном окружении, повышение престижа профессии педагога;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2" w:name="100403"/>
      <w:bookmarkEnd w:id="40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3" w:name="100404"/>
      <w:bookmarkEnd w:id="40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3.1.3. Форма наставничества "работодатель - студент педагогического вуза/колледжа"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"Образование и педагогические науки")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4" w:name="100405"/>
      <w:bookmarkEnd w:id="40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ДО.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5" w:name="100406"/>
      <w:bookmarkEnd w:id="40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форме наставничества "работодатель - студент педагогического вуза/колледжа" речь идет о будущем педагоге, а в данный момент - студенте педагогического вуза или организации СПО, который проходит педагогическую практику в образовательной организации &lt;14&gt;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дипломированного педагога. В данной ситуации у работодателя &lt;15&gt; появляется возможность осуществления наставничества в отношении будущего коллеги &lt;16&gt;.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6" w:name="100407"/>
      <w:bookmarkEnd w:id="40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7" w:name="100408"/>
      <w:bookmarkEnd w:id="40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&lt;14&gt; Рекомендуется заключить договор о сотрудничестве с вузом и/или колледжем.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8" w:name="100409"/>
      <w:bookmarkEnd w:id="40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&lt;15&gt; В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"педагог - педагог", а в данном случае "педагог - студент",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9" w:name="100410"/>
      <w:bookmarkEnd w:id="4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&lt;16&gt; Согласно федеральному закону N 273 "Об образовании в Российской Федерации" (ред. от 11.06.2021), </w:t>
      </w:r>
      <w:hyperlink r:id="rId37" w:anchor="000418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ст. 46, п. 3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программам". Таким образом, студенты старших курсов могут заниматься педагогической деятельностью в образовательных организациях. По отношению к ним в наставничестве можно применять синергию форм "работодатель-студент" и "педагог-педагог"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0" w:name="100411"/>
      <w:bookmarkEnd w:id="4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фрагментов урока/занятия, который ведет опытный педагог и/или педагог-наставник,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продуктивно-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деятельностной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форме. Такой подход более эффективен, чем подготовка и проведение 2 - 3 "зачетных" уроков, т.к. позволит многократно отработать действия студента-практиканта на всех этапах урока/занятия, на различных типах и видах уроков, в том числе инновационных.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1" w:name="100412"/>
      <w:bookmarkEnd w:id="4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Студент участвует в подготовке и проведении различных мероприятий внеурочной и воспитательной деятельности под руководством опытного педагога-предметника,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2" w:name="100413"/>
      <w:bookmarkEnd w:id="4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3" w:name="100414"/>
      <w:bookmarkEnd w:id="4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"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Кванториуме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", "Точке роста" и "IT-кубе", в других инновационных образовательных пространствах.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4" w:name="100415"/>
      <w:bookmarkEnd w:id="4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5" w:name="100416"/>
      <w:bookmarkEnd w:id="4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3.1.4. Форма наставничества "педагог вуза/колледжа - молодой педагог образовательной организации"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6" w:name="100417"/>
      <w:bookmarkEnd w:id="4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Форма наставничества "педагог вуза/колледжа - молодой педагог образовательной организации"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- образовательной организации. Такая форма наставничества, как "педагог вуза/ колледжа - молодой педагог образовательной организации", 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7" w:name="100418"/>
      <w:bookmarkEnd w:id="4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Вместе с тем форма наставничества "педагог вуза/колледжа - молодой педагог образовательной организации"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8" w:name="100419"/>
      <w:bookmarkEnd w:id="4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9" w:name="100420"/>
      <w:bookmarkEnd w:id="4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0" w:name="100421"/>
      <w:bookmarkEnd w:id="4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другой стороны, она позволяет работодателю на доверительной основе,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1" w:name="100422"/>
      <w:bookmarkEnd w:id="4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2" w:name="100423"/>
      <w:bookmarkEnd w:id="4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форма наставничества "педагог вуза/ колледжа - молодой педагог образовательной организации"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3" w:name="100424"/>
      <w:bookmarkEnd w:id="4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вузом/колледжем как между социальными партнерами на взаимовыгодной основе.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4" w:name="100425"/>
      <w:bookmarkEnd w:id="4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3.1.5. Форма наставничества "социальный партнер - педагог образовательной организации"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5" w:name="100426"/>
      <w:bookmarkEnd w:id="4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6" w:name="100427"/>
      <w:bookmarkEnd w:id="4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7" w:name="100428"/>
      <w:bookmarkEnd w:id="4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профессорско-преподавательский состав вузов - для преподавателей общеобразовательных предметов, для педагогов ДО, ведущих кружки робототехники, IT-кубы,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кванториумы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т.д., для педагогов-психологов, педагогов-логопедов, педагогов-дефектологов, реализующих программы обучения для детей с ОВЗ;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8" w:name="100429"/>
      <w:bookmarkEnd w:id="4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9" w:name="100430"/>
      <w:bookmarkEnd w:id="4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преподавателей-организаторов безопасности жизнедеятельности);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0" w:name="100431"/>
      <w:bookmarkEnd w:id="4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тренерский состав детско-юношеских и взрослых спортивных обществ - для руководителей физического воспитания;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1" w:name="100432"/>
      <w:bookmarkEnd w:id="4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органов социальной защиты населения, органов опеки - для социальных педагогов, педагогов-организаторов, воспитателей;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2" w:name="100433"/>
      <w:bookmarkEnd w:id="4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члены общественных организаций (волонтерских, РДШ, молодежного объединения "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Юнармия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", некоммерческой организации "Союз "Молодые профессионалы", которая представляет Россию в международной организации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WorldSkillsInternational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(WSI) и др.) - для педагогов-организаторов).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3" w:name="100434"/>
      <w:bookmarkEnd w:id="4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4" w:name="100435"/>
      <w:bookmarkEnd w:id="4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5" w:name="100436"/>
      <w:bookmarkEnd w:id="4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сотрудники музеев, библиотек, центров военно-патриотического воспитания, члены общественных организаций (волонтерских, РДШ, молодежное объединение "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Юнармия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 - для методистов, педагогов-библиотекарей, руководителей детских общественных объединений, старших вожатых, педагогов-организаторов);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6" w:name="100437"/>
      <w:bookmarkEnd w:id="4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7" w:name="100438"/>
      <w:bookmarkEnd w:id="4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специалисты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кванториумов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IT-кубов,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8" w:name="100439"/>
      <w:bookmarkEnd w:id="4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9" w:name="100440"/>
      <w:bookmarkEnd w:id="4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0" w:name="100441"/>
      <w:bookmarkEnd w:id="4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3.1.6. Результаты применения разнообразных форм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1" w:name="100442"/>
      <w:bookmarkEnd w:id="4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любых форм наставничества педагогов или будущих педагогов (студентов педагогических вузов и колледжей) - "педагог - педагог", "руководитель образовательной организации - педагог", "работодатель - студент", "педагог вуза/колледжа)" и др. - способна привести к следующим результатам (эффектам):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2" w:name="100443"/>
      <w:bookmarkEnd w:id="4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уровня включенности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молодыхи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начинающих педагогов в педагогическую деятельность и социально-культурную жизнь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3" w:name="100444"/>
      <w:bookmarkEnd w:id="4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4" w:name="100445"/>
      <w:bookmarkEnd w:id="4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улучшение психологического климата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5" w:name="100446"/>
      <w:bookmarkEnd w:id="4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уровня удовлетворенности собственной работой и улучшение психологического состояния специалистов;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6" w:name="100447"/>
      <w:bookmarkEnd w:id="4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рост числа специалистов, желающих продолжить свою работу в данном коллективе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7" w:name="100448"/>
      <w:bookmarkEnd w:id="4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качественный рост успеваемости и улучшение поведения в классах и группах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8" w:name="100449"/>
      <w:bookmarkEnd w:id="4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сокращение числа конфликтных ситуаций с педагогическим и родительским сообществами;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9" w:name="100450"/>
      <w:bookmarkEnd w:id="4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0" w:name="100451"/>
      <w:bookmarkEnd w:id="4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упрочение связей педагогических и прочих вузов/колледжей со школой и иными образовательными организациями;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1" w:name="100452"/>
      <w:bookmarkEnd w:id="4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2" w:name="100453"/>
      <w:bookmarkEnd w:id="4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Виды наставничества педагогических работников в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3" w:name="100454"/>
      <w:bookmarkEnd w:id="4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4" w:name="100455"/>
      <w:bookmarkEnd w:id="45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5" w:name="100456"/>
      <w:bookmarkEnd w:id="4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6" w:name="100457"/>
      <w:bookmarkEnd w:id="45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7" w:name="100458"/>
      <w:bookmarkEnd w:id="4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8" w:name="100459"/>
      <w:bookmarkEnd w:id="4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Скоростное консультационное наставничество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9" w:name="100460"/>
      <w:bookmarkEnd w:id="4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Традиционная форма наставничества ("один на один")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0" w:name="100461"/>
      <w:bookmarkEnd w:id="4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 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1" w:name="100462"/>
      <w:bookmarkEnd w:id="4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Условия завершения персонализированной программы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2" w:name="100463"/>
      <w:bookmarkEnd w:id="46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Завершение персонализированной программы наставничества педагогических работников происходит в случае: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3" w:name="100464"/>
      <w:bookmarkEnd w:id="46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завершения плана мероприятий и срока действия персонализированной программы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4" w:name="100465"/>
      <w:bookmarkEnd w:id="4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5" w:name="100466"/>
      <w:bookmarkEnd w:id="4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6" w:name="100467"/>
      <w:bookmarkEnd w:id="4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7" w:name="100468"/>
      <w:bookmarkEnd w:id="4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8" w:name="100469"/>
      <w:bookmarkEnd w:id="4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9" w:name="100470"/>
      <w:bookmarkEnd w:id="4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Оценка результативности и эффективности реализации персонализированной программы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0" w:name="100471"/>
      <w:bookmarkEnd w:id="4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Кирпатрика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1" w:name="100472"/>
      <w:bookmarkEnd w:id="4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основе этой модели лежит оценка показателей системы наставничества по четырем характеристикам: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2" w:name="100473"/>
      <w:bookmarkEnd w:id="4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реакция наставляемого, или его эмоциональная удовлетворенность от пребывания в роли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3" w:name="100474"/>
      <w:bookmarkEnd w:id="4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изменения в знаниях и их оценки;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4" w:name="100475"/>
      <w:bookmarkEnd w:id="4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изменение поведения и способа действий в проблемных ситуациях;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5" w:name="100476"/>
      <w:bookmarkEnd w:id="4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общая оценка результатов для образовательной организации: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6" w:name="100477"/>
      <w:bookmarkEnd w:id="4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1) Оценка эмоциональной удовлетворенности от обучения в рамках наставничества, или реакция.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7" w:name="100478"/>
      <w:bookmarkEnd w:id="47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8" w:name="100479"/>
      <w:bookmarkEnd w:id="47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Наиболее распространенным 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9" w:name="100480"/>
      <w:bookmarkEnd w:id="47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сроки и условия обучения;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0" w:name="100481"/>
      <w:bookmarkEnd w:id="48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способы организации наставничества, информированность о содержании работы;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1" w:name="100482"/>
      <w:bookmarkEnd w:id="48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квалификация наставника, готовность применять полученные знания на практике и ориентироваться в предлагаемых условиях.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2" w:name="100483"/>
      <w:bookmarkEnd w:id="48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3" w:name="100484"/>
      <w:bookmarkEnd w:id="48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качество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4" w:name="100485"/>
      <w:bookmarkEnd w:id="48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причины удовлетворенности/неудовлетворенности наставляемого участием в персонализированной программе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5" w:name="100486"/>
      <w:bookmarkEnd w:id="48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пути совершенствования системы (целевой модели) наставничества и деятельности каждого наставника.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6" w:name="100487"/>
      <w:bookmarkEnd w:id="48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Оценка знаний, полученных во время реализации персонализированной программы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7" w:name="100488"/>
      <w:bookmarkEnd w:id="48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8" w:name="100489"/>
      <w:bookmarkEnd w:id="48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9" w:name="100490"/>
      <w:bookmarkEnd w:id="48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Оценка изменения поведения.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0" w:name="100491"/>
      <w:bookmarkEnd w:id="49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Целью данной оценки становится проверка изменения 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поведения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1" w:name="100492"/>
      <w:bookmarkEnd w:id="49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невключенное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наблюдение.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2" w:name="100493"/>
      <w:bookmarkEnd w:id="49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Оценка результатов для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3" w:name="100494"/>
      <w:bookmarkEnd w:id="49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4" w:name="100495"/>
      <w:bookmarkEnd w:id="49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5" w:name="100496"/>
      <w:bookmarkEnd w:id="49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Возможность подстраивать модель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Кирпатрика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 новые условия работы, самостоятельно выбирать </w:t>
      </w:r>
      <w:proofErr w:type="gram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уровни оценки</w:t>
      </w:r>
      <w:proofErr w:type="gram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простота в применении делают модель удобной для использования в любых образовательных организациях.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6" w:name="100497"/>
      <w:bookmarkEnd w:id="49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Оценка результативности внедрения (применения) системы (целевой модели)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7" w:name="100498"/>
      <w:bookmarkEnd w:id="49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8" w:name="100499"/>
      <w:bookmarkEnd w:id="49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9" w:name="100500"/>
      <w:bookmarkEnd w:id="49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0" w:name="100501"/>
      <w:bookmarkEnd w:id="50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организация внедрения (применения) и управление;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1" w:name="100502"/>
      <w:bookmarkEnd w:id="50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нормативное правовое и информационно-методическое обеспечение;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2" w:name="100503"/>
      <w:bookmarkEnd w:id="50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кадровые педагогические ресурсы;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3" w:name="100504"/>
      <w:bookmarkEnd w:id="50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успешное взаимодействие внутреннего и внешнего контуров;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4" w:name="100505"/>
      <w:bookmarkEnd w:id="50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удовлетворенность педагогических работников, принявших участие в персонализированных программах наставничества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5" w:name="100506"/>
      <w:bookmarkEnd w:id="50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Ожидаемыми результатами внедрения (применения) системы (целевой модели) наставничества являются: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6" w:name="100507"/>
      <w:bookmarkEnd w:id="50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7" w:name="100508"/>
      <w:bookmarkEnd w:id="50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8" w:name="100509"/>
      <w:bookmarkEnd w:id="50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материалов мониторинга оценки эффективности осуществления персонализированных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9" w:name="100510"/>
      <w:bookmarkEnd w:id="5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увеличение доли педагогов, вовлеченных в процесс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0" w:name="100511"/>
      <w:bookmarkEnd w:id="5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сокращение времени на адаптацию молодого/начинающего педагога в профессиональной среде;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1" w:name="100512"/>
      <w:bookmarkEnd w:id="5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снижение "текучести" педагогических кадров, закрепление молодых/начинающих педагогов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2" w:name="100513"/>
      <w:bookmarkEnd w:id="5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Ожидаемые эффекты от внедрения (применения) системы (целевой модели) наставничества: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3" w:name="100514"/>
      <w:bookmarkEnd w:id="5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профессионального мастерства педагогов, развитие профессиональных инициатив и активности;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4" w:name="100515"/>
      <w:bookmarkEnd w:id="5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уровня профессиональной компетентности педагогов при решении новых или нестандартных задач;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5" w:name="100516"/>
      <w:bookmarkEnd w:id="5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6" w:name="100517"/>
      <w:bookmarkEnd w:id="5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7" w:name="100518"/>
      <w:bookmarkEnd w:id="5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рисков внедрения (применения) системы (целевой модели) наставничества можно назвать следующие: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8" w:name="100519"/>
      <w:bookmarkEnd w:id="5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Отсутствие у некоторых педагогов восприятия наставничества как механизма профессионального роста педагогов.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9" w:name="100520"/>
      <w:bookmarkEnd w:id="5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0" w:name="100521"/>
      <w:bookmarkEnd w:id="5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1" w:name="100522"/>
      <w:bookmarkEnd w:id="5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2" w:name="100523"/>
      <w:bookmarkEnd w:id="5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3" w:name="100524"/>
      <w:bookmarkEnd w:id="5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рефлексия результатов профессиональной деятельности педагогов, реализующих программы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4" w:name="100525"/>
      <w:bookmarkEnd w:id="5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Высокая нагрузка на наставников и наставляемых.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5" w:name="100526"/>
      <w:bookmarkEnd w:id="5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6" w:name="100527"/>
      <w:bookmarkEnd w:id="5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системы мотивирования, материальных и нематериальных форм стимулирования, поощрения за конкретные достижения;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7" w:name="100528"/>
      <w:bookmarkEnd w:id="5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соразвитие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тандемов "наставник - наставляемый" в направлении их дополнительности, взаимозаменяемости, синергии, реверсивности;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8" w:name="100529"/>
      <w:bookmarkEnd w:id="5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9" w:name="100530"/>
      <w:bookmarkEnd w:id="5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Низкая мотивация наставников, недостаточно высокое качество наставнической деятельности и формализм в выполнении их функций.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0" w:name="100531"/>
      <w:bookmarkEnd w:id="5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1" w:name="100532"/>
      <w:bookmarkEnd w:id="5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вертикально-интегрированная система обучения и сопровождения наставников;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2" w:name="100533"/>
      <w:bookmarkEnd w:id="5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3" w:name="100534"/>
      <w:bookmarkEnd w:id="5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планирование, распределение и соблюдение обязанностей, четкое формулирование и реализация запросов наставников;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4" w:name="100535"/>
      <w:bookmarkEnd w:id="5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использование разнообразных форм наставничества, в том числе дистанционных;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5" w:name="100536"/>
      <w:bookmarkEnd w:id="5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психолого-педагогическая поддержка наставников и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6" w:name="100537"/>
      <w:bookmarkEnd w:id="5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выстраивание многоуровневой среды наставничества, включающей внутриорганизационный и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внеорганизационный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контуры.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7" w:name="100538"/>
      <w:bookmarkEnd w:id="5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 Низкая мотивация наставляемых, их стремление противопоставить себя "косным" наставникам и их многолетнему опыту.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8" w:name="100539"/>
      <w:bookmarkEnd w:id="5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9" w:name="100540"/>
      <w:bookmarkEnd w:id="5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реверсивных форм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0" w:name="100541"/>
      <w:bookmarkEnd w:id="5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вовлечение наставника и наставляемого в инновационные общешкольные процессы;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1" w:name="100542"/>
      <w:bookmarkEnd w:id="5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наставника в процесс подготовки аттестации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2" w:name="100543"/>
      <w:bookmarkEnd w:id="5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наставляемого в процесс подготовки наставника к аттестационным процедурам.</w:t>
      </w: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3" w:name="100544"/>
      <w:bookmarkEnd w:id="5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1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4" w:name="100545"/>
      <w:bookmarkEnd w:id="5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ПРИМЕРНОЕ ПОЛОЖЕНИЕ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СИСТЕМЕ НАСТАВНИЧЕСТВА ПЕДАГОГИЧЕСКИХ РАБОТНИКОВ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5" w:name="100546"/>
      <w:bookmarkEnd w:id="5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6" w:name="100547"/>
      <w:bookmarkEnd w:id="5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Настоящее Положение о системе наставничества педагогических работников в образовательной организации _______________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7" w:name="100548"/>
      <w:bookmarkEnd w:id="5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В Положении используются следующие понятия: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8" w:name="100549"/>
      <w:bookmarkEnd w:id="5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9" w:name="100550"/>
      <w:bookmarkEnd w:id="5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0" w:name="100551"/>
      <w:bookmarkEnd w:id="5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1" w:name="100552"/>
      <w:bookmarkEnd w:id="5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2" w:name="100553"/>
      <w:bookmarkEnd w:id="5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3" w:name="100554"/>
      <w:bookmarkEnd w:id="5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4" w:name="100555"/>
      <w:bookmarkEnd w:id="55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5" w:name="100556"/>
      <w:bookmarkEnd w:id="5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6" w:name="100557"/>
      <w:bookmarkEnd w:id="55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7" w:name="100558"/>
      <w:bookmarkEnd w:id="5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8" w:name="100559"/>
      <w:bookmarkEnd w:id="5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9" w:name="100560"/>
      <w:bookmarkEnd w:id="5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0" w:name="100561"/>
      <w:bookmarkEnd w:id="5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6) принцип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аксиологичности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1" w:name="100562"/>
      <w:bookmarkEnd w:id="5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2" w:name="100563"/>
      <w:bookmarkEnd w:id="56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3" w:name="100564"/>
      <w:bookmarkEnd w:id="56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4" w:name="100565"/>
      <w:bookmarkEnd w:id="5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5" w:name="100566"/>
      <w:bookmarkEnd w:id="5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Цель и задачи системы наставничества. Формы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6" w:name="100567"/>
      <w:bookmarkEnd w:id="5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7" w:name="100568"/>
      <w:bookmarkEnd w:id="5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Задачи системы наставничества педагогических работников: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8" w:name="100569"/>
      <w:bookmarkEnd w:id="5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9" w:name="100570"/>
      <w:bookmarkEnd w:id="5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0" w:name="100571"/>
      <w:bookmarkEnd w:id="5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1" w:name="100572"/>
      <w:bookmarkEnd w:id="5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2" w:name="100573"/>
      <w:bookmarkEnd w:id="5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3" w:name="100574"/>
      <w:bookmarkEnd w:id="5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4" w:name="100575"/>
      <w:bookmarkEnd w:id="5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5" w:name="100576"/>
      <w:bookmarkEnd w:id="5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6" w:name="100577"/>
      <w:bookmarkEnd w:id="5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7" w:name="100578"/>
      <w:bookmarkEnd w:id="57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8" w:name="100579"/>
      <w:bookmarkEnd w:id="57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9" w:name="100580"/>
      <w:bookmarkEnd w:id="57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0" w:name="100581"/>
      <w:bookmarkEnd w:id="58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1" w:name="100582"/>
      <w:bookmarkEnd w:id="58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2" w:name="100583"/>
      <w:bookmarkEnd w:id="58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3" w:name="100584"/>
      <w:bookmarkEnd w:id="58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4" w:name="100585"/>
      <w:bookmarkEnd w:id="58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5" w:name="100586"/>
      <w:bookmarkEnd w:id="58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6" w:name="100587"/>
      <w:bookmarkEnd w:id="58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7" w:name="100588"/>
      <w:bookmarkEnd w:id="58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8" w:name="100589"/>
      <w:bookmarkEnd w:id="58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Организация системы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9" w:name="100590"/>
      <w:bookmarkEnd w:id="58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0" w:name="100591"/>
      <w:bookmarkEnd w:id="59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1" w:name="100592"/>
      <w:bookmarkEnd w:id="59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Руководитель образовательной организации: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2" w:name="100593"/>
      <w:bookmarkEnd w:id="59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3" w:name="100594"/>
      <w:bookmarkEnd w:id="59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4" w:name="100595"/>
      <w:bookmarkEnd w:id="59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5" w:name="100596"/>
      <w:bookmarkEnd w:id="59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&lt;17&gt;;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6" w:name="100597"/>
      <w:bookmarkEnd w:id="59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7" w:name="100598"/>
      <w:bookmarkEnd w:id="59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&lt;17&gt; Приложение 2 - Примерная дорожная </w:t>
      </w:r>
      <w:hyperlink r:id="rId38" w:anchor="100677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карта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8" w:name="100599"/>
      <w:bookmarkEnd w:id="59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9" w:name="100600"/>
      <w:bookmarkEnd w:id="59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вебинарах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семинарах по проблемам наставничества и т.п.);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0" w:name="100601"/>
      <w:bookmarkEnd w:id="60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1" w:name="100602"/>
      <w:bookmarkEnd w:id="60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Куратор реализации программ наставничества: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2" w:name="100603"/>
      <w:bookmarkEnd w:id="60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3" w:name="100604"/>
      <w:bookmarkEnd w:id="60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4" w:name="100605"/>
      <w:bookmarkEnd w:id="60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5" w:name="100606"/>
      <w:bookmarkEnd w:id="60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6" w:name="100607"/>
      <w:bookmarkEnd w:id="60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использованием ресурсов Интернета - официального сайта образовательной организации/страницы, социальных сетей;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7" w:name="100608"/>
      <w:bookmarkEnd w:id="60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8" w:name="100609"/>
      <w:bookmarkEnd w:id="60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9" w:name="100610"/>
      <w:bookmarkEnd w:id="6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0" w:name="100611"/>
      <w:bookmarkEnd w:id="6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1" w:name="100612"/>
      <w:bookmarkEnd w:id="61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2" w:name="100613"/>
      <w:bookmarkEnd w:id="61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реализациисистемы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3" w:name="100614"/>
      <w:bookmarkEnd w:id="61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4" w:name="100615"/>
      <w:bookmarkEnd w:id="61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 Методическое объединение наставников/комиссия/совет (при его наличии):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5" w:name="100616"/>
      <w:bookmarkEnd w:id="61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6" w:name="100617"/>
      <w:bookmarkEnd w:id="61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7" w:name="100618"/>
      <w:bookmarkEnd w:id="61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8" w:name="100619"/>
      <w:bookmarkEnd w:id="61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9" w:name="100620"/>
      <w:bookmarkEnd w:id="61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0" w:name="100621"/>
      <w:bookmarkEnd w:id="62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1" w:name="100622"/>
      <w:bookmarkEnd w:id="62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2" w:name="100623"/>
      <w:bookmarkEnd w:id="62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3" w:name="100624"/>
      <w:bookmarkEnd w:id="62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4" w:name="100625"/>
      <w:bookmarkEnd w:id="62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5" w:name="100626"/>
      <w:bookmarkEnd w:id="62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Права и обязанности наставника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6" w:name="100627"/>
      <w:bookmarkEnd w:id="62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Права наставника: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7" w:name="100628"/>
      <w:bookmarkEnd w:id="62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8" w:name="100629"/>
      <w:bookmarkEnd w:id="62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9" w:name="100630"/>
      <w:bookmarkEnd w:id="62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0" w:name="100631"/>
      <w:bookmarkEnd w:id="63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1" w:name="100632"/>
      <w:bookmarkEnd w:id="63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Обязанности наставника: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2" w:name="100633"/>
      <w:bookmarkEnd w:id="63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3" w:name="100634"/>
      <w:bookmarkEnd w:id="63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</w:t>
      </w: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4" w:name="100635"/>
      <w:bookmarkEnd w:id="63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т.ч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и на личном примере;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5" w:name="100636"/>
      <w:bookmarkEnd w:id="63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6" w:name="100637"/>
      <w:bookmarkEnd w:id="63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7" w:name="100638"/>
      <w:bookmarkEnd w:id="63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8" w:name="100639"/>
      <w:bookmarkEnd w:id="63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9" w:name="100640"/>
      <w:bookmarkEnd w:id="63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Права и обязанности наставляемого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0" w:name="100641"/>
      <w:bookmarkEnd w:id="64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Права наставляемого: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1" w:name="100642"/>
      <w:bookmarkEnd w:id="64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2" w:name="100643"/>
      <w:bookmarkEnd w:id="64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3" w:name="100644"/>
      <w:bookmarkEnd w:id="64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4" w:name="100645"/>
      <w:bookmarkEnd w:id="64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5" w:name="100646"/>
      <w:bookmarkEnd w:id="64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6" w:name="100647"/>
      <w:bookmarkEnd w:id="64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Обязанности наставляемого: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7" w:name="100648"/>
      <w:bookmarkEnd w:id="64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изучать Федеральный </w:t>
      </w:r>
      <w:hyperlink r:id="rId39" w:history="1">
        <w:r w:rsidRPr="001E7228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8" w:name="100649"/>
      <w:bookmarkEnd w:id="64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9" w:name="100650"/>
      <w:bookmarkEnd w:id="64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соблюдать правила внутреннего трудового распорядка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0" w:name="100651"/>
      <w:bookmarkEnd w:id="65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1" w:name="100652"/>
      <w:bookmarkEnd w:id="65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2" w:name="100653"/>
      <w:bookmarkEnd w:id="65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3" w:name="100654"/>
      <w:bookmarkEnd w:id="65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4" w:name="100655"/>
      <w:bookmarkEnd w:id="65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5" w:name="100656"/>
      <w:bookmarkEnd w:id="65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6" w:name="100657"/>
      <w:bookmarkEnd w:id="65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7" w:name="100658"/>
      <w:bookmarkEnd w:id="65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8" w:name="100659"/>
      <w:bookmarkEnd w:id="65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профессиональный профиль или личный (</w:t>
      </w:r>
      <w:proofErr w:type="spellStart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компетентностный</w:t>
      </w:r>
      <w:proofErr w:type="spellEnd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опыт наставника должны соответствовать запросам наставляемого или наставляемых;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9" w:name="100660"/>
      <w:bookmarkEnd w:id="65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0" w:name="100661"/>
      <w:bookmarkEnd w:id="66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1" w:name="100662"/>
      <w:bookmarkEnd w:id="66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Завершение персонализированной программы наставничества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2" w:name="100663"/>
      <w:bookmarkEnd w:id="66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Завершение персонализированной программы наставничества происходит в случае: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3" w:name="100664"/>
      <w:bookmarkEnd w:id="66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4" w:name="100665"/>
      <w:bookmarkEnd w:id="66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5" w:name="100666"/>
      <w:bookmarkEnd w:id="66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6" w:name="100667"/>
      <w:bookmarkEnd w:id="66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7" w:name="100668"/>
      <w:bookmarkEnd w:id="667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8" w:name="100669"/>
      <w:bookmarkEnd w:id="668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9" w:name="100670"/>
      <w:bookmarkEnd w:id="66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0" w:name="100671"/>
      <w:bookmarkEnd w:id="67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1" w:name="100672"/>
      <w:bookmarkEnd w:id="671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2" w:name="100673"/>
      <w:bookmarkEnd w:id="672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Заключительные положения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3" w:name="100674"/>
      <w:bookmarkEnd w:id="673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4" w:name="100675"/>
      <w:bookmarkEnd w:id="674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5" w:name="100676"/>
      <w:bookmarkEnd w:id="675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2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6" w:name="100677"/>
      <w:bookmarkEnd w:id="676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ПРИМЕРНАЯ ДОРОЖНАЯ КАРТА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(ПЛАН МЕРОПРИЯТИЙ) ПО РЕАЛИЗАЦИИ ПОЛОЖЕНИЯ О СИСТЕМЕ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 ПЕДАГОГИЧЕСКИХ РАБОТНИКОВ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3084"/>
        <w:gridCol w:w="6034"/>
      </w:tblGrid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" w:name="100678"/>
            <w:bookmarkEnd w:id="677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" w:name="100679"/>
            <w:bookmarkEnd w:id="678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" w:name="100680"/>
            <w:bookmarkEnd w:id="679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 деятельности и примерный план мероприятий </w:t>
            </w:r>
            <w:hyperlink r:id="rId40" w:anchor="100711" w:history="1">
              <w:r w:rsidRPr="001E7228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&lt;18&gt;</w:t>
              </w:r>
            </w:hyperlink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" w:name="100681"/>
            <w:bookmarkEnd w:id="680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" w:name="100682"/>
            <w:bookmarkEnd w:id="681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" w:name="100683"/>
            <w:bookmarkEnd w:id="682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" w:name="100684"/>
            <w:bookmarkEnd w:id="683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" w:name="100685"/>
            <w:bookmarkEnd w:id="684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Формирование банка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" w:name="100686"/>
            <w:bookmarkEnd w:id="685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Сбор информации о профессиональных запросах педагогов.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" w:name="100687"/>
            <w:bookmarkEnd w:id="686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" w:name="100688"/>
            <w:bookmarkEnd w:id="687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" w:name="100689"/>
            <w:bookmarkEnd w:id="688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Формирование банка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" w:name="100690"/>
            <w:bookmarkEnd w:id="689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" w:name="100691"/>
            <w:bookmarkEnd w:id="690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" w:name="100692"/>
            <w:bookmarkEnd w:id="691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" w:name="100693"/>
            <w:bookmarkEnd w:id="692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" w:name="100694"/>
            <w:bookmarkEnd w:id="693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" w:name="100695"/>
            <w:bookmarkEnd w:id="694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Обучение наставников для работы с наставляемыми:</w:t>
            </w:r>
          </w:p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" w:name="100696"/>
            <w:bookmarkEnd w:id="695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" w:name="100697"/>
            <w:bookmarkEnd w:id="696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" w:name="100698"/>
            <w:bookmarkEnd w:id="697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" w:name="100699"/>
            <w:bookmarkEnd w:id="698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Формирование наставнических пар/групп.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" w:name="100700"/>
            <w:bookmarkEnd w:id="699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" w:name="100701"/>
            <w:bookmarkEnd w:id="700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" w:name="100702"/>
            <w:bookmarkEnd w:id="701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" w:name="100703"/>
            <w:bookmarkEnd w:id="702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" w:name="100704"/>
            <w:bookmarkEnd w:id="703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" w:name="100705"/>
            <w:bookmarkEnd w:id="704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Проведение школьной конференции или семинара.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" w:name="100706"/>
            <w:bookmarkEnd w:id="705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1E7228" w:rsidRPr="001E7228" w:rsidTr="001E722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" w:name="100707"/>
            <w:bookmarkEnd w:id="706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" w:name="100708"/>
            <w:bookmarkEnd w:id="707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E7228" w:rsidRPr="001E7228" w:rsidRDefault="001E7228" w:rsidP="001E722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" w:name="100709"/>
            <w:bookmarkEnd w:id="708"/>
            <w:r w:rsidRPr="001E72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9" w:name="100710"/>
      <w:bookmarkEnd w:id="709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1E7228" w:rsidRPr="001E7228" w:rsidRDefault="001E7228" w:rsidP="001E722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0" w:name="100711"/>
      <w:bookmarkEnd w:id="710"/>
      <w:r w:rsidRPr="001E72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&lt;18&gt; Содержание учитывает потребности образовательной организации, наставников и наставляемых, региональный опыт.</w:t>
      </w:r>
    </w:p>
    <w:p w:rsidR="00BA4B78" w:rsidRDefault="00BA4B78">
      <w:bookmarkStart w:id="711" w:name="_GoBack"/>
      <w:bookmarkEnd w:id="711"/>
    </w:p>
    <w:sectPr w:rsidR="00BA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49"/>
    <w:rsid w:val="001E7228"/>
    <w:rsid w:val="006A5D49"/>
    <w:rsid w:val="00866E29"/>
    <w:rsid w:val="00B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5A23-FC5A-4344-9B19-BF8FD33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1E72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E7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asport-natsionalnogo-proekta-obrazovanie-utv-prezidiumom-soveta-pri-prezidente/" TargetMode="External"/><Relationship Id="rId13" Type="http://schemas.openxmlformats.org/officeDocument/2006/relationships/hyperlink" Target="https://legalacts.ru/doc/pismo-minprosveshchenija-rossii-n-az-112808-profsoiuza-rabotnikov-narodnogo-obrazovanija/" TargetMode="External"/><Relationship Id="rId18" Type="http://schemas.openxmlformats.org/officeDocument/2006/relationships/hyperlink" Target="https://legalacts.ru/doc/ukaz-prezidenta-rf-ot-02032018-n-94-ob-uchrezhdenii/" TargetMode="External"/><Relationship Id="rId26" Type="http://schemas.openxmlformats.org/officeDocument/2006/relationships/hyperlink" Target="https://legalacts.ru/kodeks/TK-RF/" TargetMode="External"/><Relationship Id="rId39" Type="http://schemas.openxmlformats.org/officeDocument/2006/relationships/hyperlink" Target="https://legalacts.ru/doc/273_FZ-ob-obrazova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n-az-112808-profsoiuza-rabotnikov-narodnogo-obrazovanija/" TargetMode="External"/><Relationship Id="rId34" Type="http://schemas.openxmlformats.org/officeDocument/2006/relationships/hyperlink" Target="https://legalacts.ru/doc/pismo-minprosveshchenija-rossii-n-az-112808-profsoiuza-rabotnikov-narodnogo-obrazovanij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rasporjazhenie-pravitelstva-rf-ot-31122019-n-3273-r-ob-utverzhdenii/" TargetMode="External"/><Relationship Id="rId12" Type="http://schemas.openxmlformats.org/officeDocument/2006/relationships/hyperlink" Target="https://legalacts.ru/doc/pismo-minprosveshchenija-rossii-n-az-112808-profsoiuza-rabotnikov-narodnogo-obrazovanija/" TargetMode="External"/><Relationship Id="rId17" Type="http://schemas.openxmlformats.org/officeDocument/2006/relationships/hyperlink" Target="https://legalacts.ru/doc/pasport-natsionalnogo-proekta-obrazovanie-utv-prezidiumom-soveta-pri-prezidente/" TargetMode="External"/><Relationship Id="rId25" Type="http://schemas.openxmlformats.org/officeDocument/2006/relationships/hyperlink" Target="https://legalacts.ru/kodeks/TK-RF/chast-iii/razdel-vi/glava-21/statja-144/" TargetMode="External"/><Relationship Id="rId33" Type="http://schemas.openxmlformats.org/officeDocument/2006/relationships/hyperlink" Target="https://legalacts.ru/doc/pismo-minprosveshchenija-rossii-n-az-112808-profsoiuza-rabotnikov-narodnogo-obrazovanija/" TargetMode="External"/><Relationship Id="rId38" Type="http://schemas.openxmlformats.org/officeDocument/2006/relationships/hyperlink" Target="https://legalacts.ru/doc/pismo-minprosveshchenija-rossii-n-az-112808-profsoiuza-rabotnikov-narodnogo-obrazovan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asport-natsionalnogo-proekta-obrazovanie-utv-prezidiumom-soveta-pri-prezidente/" TargetMode="External"/><Relationship Id="rId20" Type="http://schemas.openxmlformats.org/officeDocument/2006/relationships/hyperlink" Target="https://legalacts.ru/doc/prikaz-minprosveshchenija-rossii-ot-01072021-n-400-o-vedomstvennykh/" TargetMode="External"/><Relationship Id="rId29" Type="http://schemas.openxmlformats.org/officeDocument/2006/relationships/hyperlink" Target="https://legalacts.ru/doc/prikaz-minobrnauki-rossii-ot-11052016-n-536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ismo-minprosveshchenija-rossii-n-az-112808-profsoiuza-rabotnikov-narodnogo-obrazovanija/" TargetMode="External"/><Relationship Id="rId24" Type="http://schemas.openxmlformats.org/officeDocument/2006/relationships/hyperlink" Target="https://legalacts.ru/kodeks/TK-RF/chast-iii/razdel-vi/glava-20/statja-129/" TargetMode="External"/><Relationship Id="rId32" Type="http://schemas.openxmlformats.org/officeDocument/2006/relationships/hyperlink" Target="https://legalacts.ru/doc/273_FZ-ob-obrazovanii/glava-3/statja-28/" TargetMode="External"/><Relationship Id="rId37" Type="http://schemas.openxmlformats.org/officeDocument/2006/relationships/hyperlink" Target="https://legalacts.ru/doc/273_FZ-ob-obrazovanii/glava-5/statja-46/" TargetMode="External"/><Relationship Id="rId40" Type="http://schemas.openxmlformats.org/officeDocument/2006/relationships/hyperlink" Target="https://legalacts.ru/doc/pismo-minprosveshchenija-rossii-n-az-112808-profsoiuza-rabotnikov-narodnogo-obrazovanija/" TargetMode="External"/><Relationship Id="rId5" Type="http://schemas.openxmlformats.org/officeDocument/2006/relationships/hyperlink" Target="https://legalacts.ru/doc/pismo-minprosveshchenija-rossii-n-az-112808-profsoiuza-rabotnikov-narodnogo-obrazovanija/" TargetMode="External"/><Relationship Id="rId15" Type="http://schemas.openxmlformats.org/officeDocument/2006/relationships/hyperlink" Target="https://legalacts.ru/doc/pasport-natsionalnogo-proekta-obrazovanie-utv-prezidiumom-soveta-pri-prezidente/" TargetMode="External"/><Relationship Id="rId23" Type="http://schemas.openxmlformats.org/officeDocument/2006/relationships/hyperlink" Target="https://legalacts.ru/doc/pismo-minprosveshchenija-rossii-n-az-112808-profsoiuza-rabotnikov-narodnogo-obrazovanija/" TargetMode="External"/><Relationship Id="rId28" Type="http://schemas.openxmlformats.org/officeDocument/2006/relationships/hyperlink" Target="https://legalacts.ru/doc/prikaz-minobrnauki-rossii-ot-22122014-n-1601/" TargetMode="External"/><Relationship Id="rId36" Type="http://schemas.openxmlformats.org/officeDocument/2006/relationships/hyperlink" Target="https://legalacts.ru/doc/prikaz-minobrnauki-rossii-ot-07042014-n-276/" TargetMode="External"/><Relationship Id="rId10" Type="http://schemas.openxmlformats.org/officeDocument/2006/relationships/hyperlink" Target="https://legalacts.ru/doc/prikaz-rosstata-ot-01032022-n-99-ob-utverzhdenii-formy/" TargetMode="External"/><Relationship Id="rId19" Type="http://schemas.openxmlformats.org/officeDocument/2006/relationships/hyperlink" Target="https://legalacts.ru/doc/ukaz-prezidenta-rf-ot-02032018-n-94-ob-uchrezhdenii/" TargetMode="External"/><Relationship Id="rId31" Type="http://schemas.openxmlformats.org/officeDocument/2006/relationships/hyperlink" Target="https://legalacts.ru/doc/prikaz-minobrnauki-rossii-ot-22122014-n-1601/" TargetMode="External"/><Relationship Id="rId4" Type="http://schemas.openxmlformats.org/officeDocument/2006/relationships/hyperlink" Target="https://legalacts.ru/doc/rasporjazhenie-pravitelstva-rf-ot-31122019-n-3273-r-ob-utverzhdenii/" TargetMode="External"/><Relationship Id="rId9" Type="http://schemas.openxmlformats.org/officeDocument/2006/relationships/hyperlink" Target="https://legalacts.ru/doc/rasporjazhenie-pravitelstva-rf-ot-31122019-n-3273-r-ob-utverzhdenii/" TargetMode="External"/><Relationship Id="rId14" Type="http://schemas.openxmlformats.org/officeDocument/2006/relationships/hyperlink" Target="https://legalacts.ru/doc/postanovlenie-pravitelstva-rf-ot-08082013-n-678/" TargetMode="External"/><Relationship Id="rId22" Type="http://schemas.openxmlformats.org/officeDocument/2006/relationships/hyperlink" Target="https://legalacts.ru/doc/pismo-minprosveshchenija-rossii-n-az-112808-profsoiuza-rabotnikov-narodnogo-obrazovanija/" TargetMode="External"/><Relationship Id="rId27" Type="http://schemas.openxmlformats.org/officeDocument/2006/relationships/hyperlink" Target="https://legalacts.ru/doc/prikaz-minobrnauki-rossii-ot-11052016-n-536/" TargetMode="External"/><Relationship Id="rId30" Type="http://schemas.openxmlformats.org/officeDocument/2006/relationships/hyperlink" Target="https://legalacts.ru/doc/prikaz-minobrnauki-rossii-ot-22122014-n-1601/" TargetMode="External"/><Relationship Id="rId35" Type="http://schemas.openxmlformats.org/officeDocument/2006/relationships/hyperlink" Target="https://legalacts.ru/doc/pismo-minprosveshchenija-rossii-n-az-112808-profsoiuza-rabotnikov-narodnogo-obrazov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21786</Words>
  <Characters>124184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2022-11-22T09:50:00Z</dcterms:created>
  <dcterms:modified xsi:type="dcterms:W3CDTF">2022-11-22T10:44:00Z</dcterms:modified>
</cp:coreProperties>
</file>